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8A" w:rsidRPr="00C33362" w:rsidRDefault="00D44C8A" w:rsidP="00D44C8A">
      <w:pPr>
        <w:jc w:val="center"/>
        <w:rPr>
          <w:b/>
          <w:sz w:val="25"/>
          <w:szCs w:val="25"/>
        </w:rPr>
      </w:pPr>
      <w:r w:rsidRPr="00C33362">
        <w:rPr>
          <w:b/>
          <w:sz w:val="25"/>
          <w:szCs w:val="25"/>
        </w:rPr>
        <w:t>ПЕРЕЛІК ДОКУМЕНТІВ, ЩО МАЄ НАДАТИ АКЦІОНЕР (ПРЕДСТАВНИК АКЦІОНЕРА) ДЛЯ ЙОГО УЧАСТІ У ЗАГАЛЬНИХ ЗБОРАХ</w:t>
      </w:r>
    </w:p>
    <w:p w:rsidR="00C33362" w:rsidRPr="00C33362" w:rsidRDefault="00C33362" w:rsidP="00D44C8A">
      <w:pPr>
        <w:jc w:val="center"/>
        <w:rPr>
          <w:b/>
          <w:sz w:val="25"/>
          <w:szCs w:val="25"/>
        </w:rPr>
      </w:pPr>
      <w:r w:rsidRPr="00C33362">
        <w:rPr>
          <w:b/>
          <w:sz w:val="25"/>
          <w:szCs w:val="25"/>
        </w:rPr>
        <w:t>ПрАТ «ІНВЕСТБУДСЕРВІС», призначених на 27.04.2026</w:t>
      </w:r>
    </w:p>
    <w:p w:rsidR="00C33362" w:rsidRDefault="00C33362" w:rsidP="00C33362">
      <w:pPr>
        <w:ind w:firstLine="708"/>
        <w:jc w:val="both"/>
        <w:rPr>
          <w:rStyle w:val="fontstyle01"/>
          <w:rFonts w:ascii="Times New Roman" w:hAnsi="Times New Roman"/>
          <w:sz w:val="25"/>
          <w:szCs w:val="25"/>
        </w:rPr>
      </w:pPr>
      <w:r w:rsidRPr="00C33362">
        <w:rPr>
          <w:rStyle w:val="fontstyle01"/>
          <w:rFonts w:ascii="Times New Roman" w:hAnsi="Times New Roman"/>
          <w:sz w:val="25"/>
          <w:szCs w:val="25"/>
        </w:rPr>
        <w:t xml:space="preserve">Для участі у дистанційних </w:t>
      </w:r>
      <w:r w:rsidRPr="00C33362">
        <w:rPr>
          <w:rStyle w:val="fontstyle01"/>
          <w:rFonts w:ascii="Times New Roman" w:hAnsi="Times New Roman"/>
          <w:sz w:val="25"/>
          <w:szCs w:val="25"/>
        </w:rPr>
        <w:t>річн</w:t>
      </w:r>
      <w:r w:rsidRPr="00C33362">
        <w:rPr>
          <w:rStyle w:val="fontstyle01"/>
          <w:rFonts w:ascii="Times New Roman" w:hAnsi="Times New Roman"/>
          <w:sz w:val="25"/>
          <w:szCs w:val="25"/>
        </w:rPr>
        <w:t>их загальних зборах акціонерів</w:t>
      </w:r>
      <w:r w:rsidRPr="00C33362">
        <w:rPr>
          <w:color w:val="000000"/>
          <w:sz w:val="25"/>
          <w:szCs w:val="25"/>
        </w:rPr>
        <w:br/>
      </w:r>
      <w:r w:rsidRPr="00C33362">
        <w:rPr>
          <w:b/>
          <w:sz w:val="25"/>
          <w:szCs w:val="25"/>
        </w:rPr>
        <w:t>ПрАТ «ІНВЕСТБУДСЕРВІС»</w:t>
      </w:r>
      <w:r w:rsidRPr="00C33362">
        <w:rPr>
          <w:rStyle w:val="fontstyle01"/>
          <w:rFonts w:ascii="Times New Roman" w:hAnsi="Times New Roman"/>
          <w:sz w:val="25"/>
          <w:szCs w:val="25"/>
        </w:rPr>
        <w:t xml:space="preserve"> (далі - Товариство), призначених на </w:t>
      </w:r>
      <w:r w:rsidRPr="00C33362">
        <w:rPr>
          <w:rStyle w:val="fontstyle01"/>
          <w:rFonts w:ascii="Times New Roman" w:hAnsi="Times New Roman"/>
          <w:sz w:val="25"/>
          <w:szCs w:val="25"/>
        </w:rPr>
        <w:t>27</w:t>
      </w:r>
      <w:r w:rsidRPr="00C33362">
        <w:rPr>
          <w:rStyle w:val="fontstyle01"/>
          <w:rFonts w:ascii="Times New Roman" w:hAnsi="Times New Roman"/>
          <w:sz w:val="25"/>
          <w:szCs w:val="25"/>
        </w:rPr>
        <w:t>.0</w:t>
      </w:r>
      <w:r w:rsidRPr="00C33362">
        <w:rPr>
          <w:rStyle w:val="fontstyle01"/>
          <w:rFonts w:ascii="Times New Roman" w:hAnsi="Times New Roman"/>
          <w:sz w:val="25"/>
          <w:szCs w:val="25"/>
        </w:rPr>
        <w:t>4</w:t>
      </w:r>
      <w:r w:rsidRPr="00C33362">
        <w:rPr>
          <w:rStyle w:val="fontstyle01"/>
          <w:rFonts w:ascii="Times New Roman" w:hAnsi="Times New Roman"/>
          <w:sz w:val="25"/>
          <w:szCs w:val="25"/>
        </w:rPr>
        <w:t>.2026 (далі –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річн</w:t>
      </w:r>
      <w:r w:rsidRPr="00C33362">
        <w:rPr>
          <w:rStyle w:val="fontstyle01"/>
          <w:rFonts w:ascii="Times New Roman" w:hAnsi="Times New Roman"/>
          <w:sz w:val="25"/>
          <w:szCs w:val="25"/>
        </w:rPr>
        <w:t>і загальні збори) акціонери (їх представники) повинні подати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бюлетені для голосування депозитарній установі, яка обслуговує рахунок в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цінних паперах такого акціонера, на якому обліковуються належні акціонеру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акції Товариства (далі – депозитарна організація). Акціонер (його представник)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може направити депозитарній установі лише один бюлетень для голосування з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одних і тих самих питань порядку денного.</w:t>
      </w:r>
    </w:p>
    <w:p w:rsidR="00C33362" w:rsidRDefault="00C33362" w:rsidP="00C33362">
      <w:pPr>
        <w:ind w:firstLine="708"/>
        <w:jc w:val="both"/>
        <w:rPr>
          <w:rStyle w:val="fontstyle01"/>
          <w:rFonts w:ascii="Times New Roman" w:hAnsi="Times New Roman"/>
          <w:sz w:val="25"/>
          <w:szCs w:val="25"/>
        </w:rPr>
      </w:pPr>
      <w:r w:rsidRPr="00C33362">
        <w:rPr>
          <w:rStyle w:val="fontstyle01"/>
          <w:rFonts w:ascii="Times New Roman" w:hAnsi="Times New Roman"/>
          <w:sz w:val="25"/>
          <w:szCs w:val="25"/>
        </w:rPr>
        <w:t>Разом із бюлетенем для голосування акціонер (представник акціонера)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також повинен надати депозитарній установі оригінали та/або належним чином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засвідчені копії документів, що підтверджують особу акціонера (представника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акціонера) для можливості його ідентифікації та верифікації депозитарною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установою, а представнику акціонера також документ, що підтверджує його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повноваження (засвідчену належним чином копію).</w:t>
      </w:r>
    </w:p>
    <w:p w:rsidR="00C33362" w:rsidRDefault="00C33362" w:rsidP="00C33362">
      <w:pPr>
        <w:ind w:firstLine="708"/>
        <w:jc w:val="both"/>
        <w:rPr>
          <w:rStyle w:val="fontstyle01"/>
          <w:rFonts w:ascii="Times New Roman" w:hAnsi="Times New Roman"/>
          <w:sz w:val="25"/>
          <w:szCs w:val="25"/>
        </w:rPr>
      </w:pPr>
      <w:r w:rsidRPr="00C33362">
        <w:rPr>
          <w:rStyle w:val="fontstyle01"/>
          <w:rFonts w:ascii="Times New Roman" w:hAnsi="Times New Roman"/>
          <w:sz w:val="25"/>
          <w:szCs w:val="25"/>
        </w:rPr>
        <w:t xml:space="preserve">Довіреність на право участі та голосування на </w:t>
      </w:r>
      <w:r w:rsidRPr="00C33362">
        <w:rPr>
          <w:rStyle w:val="fontstyle01"/>
          <w:rFonts w:ascii="Times New Roman" w:hAnsi="Times New Roman"/>
          <w:sz w:val="25"/>
          <w:szCs w:val="25"/>
        </w:rPr>
        <w:t>річн</w:t>
      </w:r>
      <w:r w:rsidRPr="00C33362">
        <w:rPr>
          <w:rStyle w:val="fontstyle01"/>
          <w:rFonts w:ascii="Times New Roman" w:hAnsi="Times New Roman"/>
          <w:sz w:val="25"/>
          <w:szCs w:val="25"/>
        </w:rPr>
        <w:t>их загальних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зборах, видана акціонером-фізичною особою, посвідчується нотаріусом або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іншими посадовими особами, які вчиняють нотаріальні дії, а також може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посвідчуватися депозитарною установою у порядку, встановленому п. 62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Порядку скликання та проведення дистанційних загальних зборів акціонерів,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затвердженим рішенням Національної комісії з цінних паперів та фондового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ринку від 06.03.2023</w:t>
      </w:r>
      <w:r w:rsidR="00441E2B">
        <w:rPr>
          <w:rStyle w:val="fontstyle01"/>
          <w:rFonts w:ascii="Times New Roman" w:hAnsi="Times New Roman"/>
          <w:sz w:val="25"/>
          <w:szCs w:val="25"/>
        </w:rPr>
        <w:t xml:space="preserve"> р.</w:t>
      </w:r>
      <w:bookmarkStart w:id="0" w:name="_GoBack"/>
      <w:bookmarkEnd w:id="0"/>
      <w:r w:rsidRPr="00C33362">
        <w:rPr>
          <w:rStyle w:val="fontstyle01"/>
          <w:rFonts w:ascii="Times New Roman" w:hAnsi="Times New Roman"/>
          <w:sz w:val="25"/>
          <w:szCs w:val="25"/>
        </w:rPr>
        <w:t xml:space="preserve"> № 236. Довіреність на право участі та голосування на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річн</w:t>
      </w:r>
      <w:r w:rsidRPr="00C33362">
        <w:rPr>
          <w:rStyle w:val="fontstyle01"/>
          <w:rFonts w:ascii="Times New Roman" w:hAnsi="Times New Roman"/>
          <w:sz w:val="25"/>
          <w:szCs w:val="25"/>
        </w:rPr>
        <w:t>их загальних зборах від імені юридичної особи видається її органом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або іншою особою, уповноваженою на це її установчими документами. Акціонер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 xml:space="preserve">має право видати довіреність на право участі та голосування на </w:t>
      </w:r>
      <w:r w:rsidRPr="00C33362">
        <w:rPr>
          <w:rStyle w:val="fontstyle01"/>
          <w:rFonts w:ascii="Times New Roman" w:hAnsi="Times New Roman"/>
          <w:sz w:val="25"/>
          <w:szCs w:val="25"/>
        </w:rPr>
        <w:t>річн</w:t>
      </w:r>
      <w:r w:rsidRPr="00C33362">
        <w:rPr>
          <w:rStyle w:val="fontstyle01"/>
          <w:rFonts w:ascii="Times New Roman" w:hAnsi="Times New Roman"/>
          <w:sz w:val="25"/>
          <w:szCs w:val="25"/>
        </w:rPr>
        <w:t>их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загальних зборах декільком своїм представникам.</w:t>
      </w:r>
    </w:p>
    <w:p w:rsidR="00137F61" w:rsidRPr="00C33362" w:rsidRDefault="00C33362" w:rsidP="00C33362">
      <w:pPr>
        <w:ind w:firstLine="708"/>
        <w:jc w:val="both"/>
        <w:rPr>
          <w:sz w:val="25"/>
          <w:szCs w:val="25"/>
        </w:rPr>
      </w:pPr>
      <w:r w:rsidRPr="00C33362">
        <w:rPr>
          <w:rStyle w:val="fontstyle01"/>
          <w:rFonts w:ascii="Times New Roman" w:hAnsi="Times New Roman"/>
          <w:sz w:val="25"/>
          <w:szCs w:val="25"/>
        </w:rPr>
        <w:t>Депозитарна установа може вимагати у акціонера (представника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акціонера) також інші документи, необхідні для його ідентифікації та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верифікації, відповідно із положеннями договору, укладеного між акціонером та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такою депозитарною установою та/або законодавством про депозитарну систему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та/або законодавством, що регулює порядок дистанційного проведення</w:t>
      </w:r>
      <w:r w:rsidRPr="00C33362">
        <w:rPr>
          <w:color w:val="000000"/>
          <w:sz w:val="25"/>
          <w:szCs w:val="25"/>
        </w:rPr>
        <w:br/>
      </w:r>
      <w:r w:rsidRPr="00C33362">
        <w:rPr>
          <w:rStyle w:val="fontstyle01"/>
          <w:rFonts w:ascii="Times New Roman" w:hAnsi="Times New Roman"/>
          <w:sz w:val="25"/>
          <w:szCs w:val="25"/>
        </w:rPr>
        <w:t>річн</w:t>
      </w:r>
      <w:r w:rsidRPr="00C33362">
        <w:rPr>
          <w:rStyle w:val="fontstyle01"/>
          <w:rFonts w:ascii="Times New Roman" w:hAnsi="Times New Roman"/>
          <w:sz w:val="25"/>
          <w:szCs w:val="25"/>
        </w:rPr>
        <w:t>их загальних зборів.</w:t>
      </w:r>
    </w:p>
    <w:sectPr w:rsidR="00137F61" w:rsidRPr="00C3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22"/>
    <w:rsid w:val="00042873"/>
    <w:rsid w:val="000972B3"/>
    <w:rsid w:val="000E5506"/>
    <w:rsid w:val="000F5E3A"/>
    <w:rsid w:val="00137F61"/>
    <w:rsid w:val="00215A11"/>
    <w:rsid w:val="002268F9"/>
    <w:rsid w:val="0037367C"/>
    <w:rsid w:val="00377FB6"/>
    <w:rsid w:val="003A18B0"/>
    <w:rsid w:val="003F283C"/>
    <w:rsid w:val="004049FA"/>
    <w:rsid w:val="00423CD4"/>
    <w:rsid w:val="00441E2B"/>
    <w:rsid w:val="00524F09"/>
    <w:rsid w:val="005554AE"/>
    <w:rsid w:val="005755E1"/>
    <w:rsid w:val="0058291A"/>
    <w:rsid w:val="005D0D46"/>
    <w:rsid w:val="00693EAD"/>
    <w:rsid w:val="007B64EB"/>
    <w:rsid w:val="007E4EBC"/>
    <w:rsid w:val="00806AA2"/>
    <w:rsid w:val="00840F89"/>
    <w:rsid w:val="00883255"/>
    <w:rsid w:val="008F3467"/>
    <w:rsid w:val="009A5DA7"/>
    <w:rsid w:val="009B3B0A"/>
    <w:rsid w:val="00BA749B"/>
    <w:rsid w:val="00C33362"/>
    <w:rsid w:val="00C372CB"/>
    <w:rsid w:val="00D44C8A"/>
    <w:rsid w:val="00DF4133"/>
    <w:rsid w:val="00E45157"/>
    <w:rsid w:val="00E875C4"/>
    <w:rsid w:val="00F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81900"/>
  <w15:docId w15:val="{32C32BBD-843F-43A4-A4E7-9A235DE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9B"/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C8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C333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cp:lastModifiedBy>Sergey</cp:lastModifiedBy>
  <cp:revision>7</cp:revision>
  <dcterms:created xsi:type="dcterms:W3CDTF">2024-11-20T14:57:00Z</dcterms:created>
  <dcterms:modified xsi:type="dcterms:W3CDTF">2026-03-02T10:55:00Z</dcterms:modified>
</cp:coreProperties>
</file>